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7E6EB0">
        <w:rPr>
          <w:sz w:val="28"/>
          <w:szCs w:val="28"/>
        </w:rPr>
        <w:t>Kreisfiguren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7E6EB0" w:rsidTr="007E6EB0">
        <w:tc>
          <w:tcPr>
            <w:tcW w:w="2466" w:type="dxa"/>
            <w:vAlign w:val="center"/>
          </w:tcPr>
          <w:p w:rsidR="007E6EB0" w:rsidRPr="00DE6A25" w:rsidRDefault="007E6EB0" w:rsidP="008A099B">
            <w:pPr>
              <w:pStyle w:val="IQB-Merkmal"/>
            </w:pPr>
            <w:r w:rsidRPr="00DE6A25">
              <w:t>Leitidee</w:t>
            </w:r>
          </w:p>
        </w:tc>
        <w:tc>
          <w:tcPr>
            <w:tcW w:w="6604" w:type="dxa"/>
          </w:tcPr>
          <w:p w:rsidR="007E6EB0" w:rsidRPr="00DE6A25" w:rsidRDefault="007E6EB0" w:rsidP="008A099B">
            <w:pPr>
              <w:pStyle w:val="IQB-Merkmalswert"/>
              <w:rPr>
                <w:sz w:val="22"/>
                <w:szCs w:val="22"/>
              </w:rPr>
            </w:pPr>
            <w:r w:rsidRPr="00DE6A25">
              <w:rPr>
                <w:sz w:val="22"/>
                <w:szCs w:val="22"/>
              </w:rPr>
              <w:t>Messen (L2)</w:t>
            </w:r>
          </w:p>
        </w:tc>
      </w:tr>
      <w:tr w:rsidR="007E6EB0" w:rsidTr="007E6EB0">
        <w:tc>
          <w:tcPr>
            <w:tcW w:w="2466" w:type="dxa"/>
            <w:vAlign w:val="center"/>
          </w:tcPr>
          <w:p w:rsidR="007E6EB0" w:rsidRPr="00DE6A25" w:rsidRDefault="007E6EB0" w:rsidP="008A099B">
            <w:pPr>
              <w:pStyle w:val="IQB-Merkmal"/>
            </w:pPr>
            <w:r w:rsidRPr="00DE6A25">
              <w:t>Allgemeine Kompetenzen</w:t>
            </w:r>
          </w:p>
        </w:tc>
        <w:tc>
          <w:tcPr>
            <w:tcW w:w="6604" w:type="dxa"/>
          </w:tcPr>
          <w:p w:rsidR="007E6EB0" w:rsidRPr="00DE6A25" w:rsidRDefault="007E6EB0" w:rsidP="008A099B">
            <w:pPr>
              <w:pStyle w:val="IQB-Merkmalswert"/>
              <w:rPr>
                <w:sz w:val="22"/>
                <w:szCs w:val="22"/>
              </w:rPr>
            </w:pPr>
            <w:r w:rsidRPr="00DE6A25">
              <w:rPr>
                <w:sz w:val="22"/>
                <w:szCs w:val="22"/>
              </w:rPr>
              <w:t>Probleme mathematisch lösen (K2)</w:t>
            </w:r>
          </w:p>
        </w:tc>
      </w:tr>
      <w:tr w:rsidR="007E6EB0" w:rsidTr="007E6EB0">
        <w:tc>
          <w:tcPr>
            <w:tcW w:w="2466" w:type="dxa"/>
            <w:vAlign w:val="center"/>
          </w:tcPr>
          <w:p w:rsidR="007E6EB0" w:rsidRPr="00DE6A25" w:rsidRDefault="007E6EB0" w:rsidP="008A099B">
            <w:pPr>
              <w:pStyle w:val="IQB-Merkmal"/>
            </w:pPr>
            <w:r w:rsidRPr="00DE6A25">
              <w:t>Anforderungsbereich</w:t>
            </w:r>
          </w:p>
        </w:tc>
        <w:tc>
          <w:tcPr>
            <w:tcW w:w="6604" w:type="dxa"/>
          </w:tcPr>
          <w:p w:rsidR="007E6EB0" w:rsidRPr="00DE6A25" w:rsidRDefault="007E6EB0" w:rsidP="008A099B">
            <w:pPr>
              <w:pStyle w:val="IQB-Merkmalswert"/>
              <w:rPr>
                <w:sz w:val="22"/>
                <w:szCs w:val="22"/>
              </w:rPr>
            </w:pPr>
            <w:r w:rsidRPr="00DE6A25">
              <w:rPr>
                <w:sz w:val="22"/>
                <w:szCs w:val="22"/>
              </w:rPr>
              <w:t>II</w:t>
            </w:r>
          </w:p>
        </w:tc>
      </w:tr>
      <w:tr w:rsidR="007E6EB0" w:rsidTr="007E6EB0">
        <w:tc>
          <w:tcPr>
            <w:tcW w:w="2466" w:type="dxa"/>
            <w:vAlign w:val="center"/>
          </w:tcPr>
          <w:p w:rsidR="007E6EB0" w:rsidRPr="00DE6A25" w:rsidRDefault="007E6EB0" w:rsidP="008A099B">
            <w:pPr>
              <w:pStyle w:val="IQB-Merkmal"/>
            </w:pPr>
            <w:r w:rsidRPr="00DE6A25">
              <w:t>Kompetenzstufe</w:t>
            </w:r>
          </w:p>
        </w:tc>
        <w:tc>
          <w:tcPr>
            <w:tcW w:w="6604" w:type="dxa"/>
          </w:tcPr>
          <w:p w:rsidR="007E6EB0" w:rsidRPr="00DE6A25" w:rsidRDefault="007E6EB0" w:rsidP="008A099B">
            <w:pPr>
              <w:pStyle w:val="IQB-Merkmalswert"/>
              <w:rPr>
                <w:sz w:val="22"/>
                <w:szCs w:val="22"/>
              </w:rPr>
            </w:pPr>
            <w:r w:rsidRPr="00DE6A25">
              <w:rPr>
                <w:sz w:val="22"/>
                <w:szCs w:val="22"/>
              </w:rPr>
              <w:t>1a</w:t>
            </w:r>
          </w:p>
        </w:tc>
      </w:tr>
    </w:tbl>
    <w:p w:rsidR="00694A63" w:rsidRPr="00694A63" w:rsidRDefault="00694A63" w:rsidP="00694A63">
      <w:pPr>
        <w:pStyle w:val="IQB-Teilaufgabentitel"/>
        <w:rPr>
          <w:b/>
        </w:rPr>
      </w:pPr>
      <w:r w:rsidRPr="00694A63">
        <w:rPr>
          <w:b/>
        </w:rPr>
        <w:t>Aufgabenbezogener Kommentar</w:t>
      </w:r>
    </w:p>
    <w:p w:rsidR="007E6EB0" w:rsidRPr="007E6EB0" w:rsidRDefault="007E6EB0" w:rsidP="007E6EB0">
      <w:pPr>
        <w:jc w:val="both"/>
        <w:rPr>
          <w:rFonts w:ascii="Arial" w:hAnsi="Arial"/>
          <w:sz w:val="22"/>
          <w:szCs w:val="22"/>
        </w:rPr>
      </w:pPr>
      <w:r w:rsidRPr="007E6EB0">
        <w:rPr>
          <w:rFonts w:ascii="Arial" w:hAnsi="Arial"/>
          <w:sz w:val="22"/>
          <w:szCs w:val="22"/>
        </w:rPr>
        <w:t xml:space="preserve">In der Aufgabe „Kreisfiguren“ werden verschiedene Flächeninhalte miteinander verglichen. Daher gehört die Aufgabe zur Leitidee </w:t>
      </w:r>
      <w:r w:rsidRPr="007E6EB0">
        <w:rPr>
          <w:rFonts w:ascii="Arial" w:hAnsi="Arial"/>
          <w:i/>
          <w:sz w:val="22"/>
          <w:szCs w:val="22"/>
        </w:rPr>
        <w:t>Messen</w:t>
      </w:r>
      <w:r w:rsidRPr="007E6EB0">
        <w:rPr>
          <w:rFonts w:ascii="Arial" w:hAnsi="Arial"/>
          <w:sz w:val="22"/>
          <w:szCs w:val="22"/>
        </w:rPr>
        <w:t> (L2).</w:t>
      </w:r>
    </w:p>
    <w:p w:rsidR="007E6EB0" w:rsidRPr="007E6EB0" w:rsidRDefault="007E6EB0" w:rsidP="007E6EB0">
      <w:pPr>
        <w:jc w:val="both"/>
        <w:rPr>
          <w:rFonts w:ascii="Arial" w:hAnsi="Arial"/>
          <w:sz w:val="22"/>
          <w:szCs w:val="22"/>
        </w:rPr>
      </w:pPr>
    </w:p>
    <w:p w:rsidR="007E6EB0" w:rsidRPr="007E6EB0" w:rsidRDefault="007E6EB0" w:rsidP="007E6EB0">
      <w:pPr>
        <w:jc w:val="both"/>
        <w:rPr>
          <w:rFonts w:ascii="Arial" w:hAnsi="Arial"/>
          <w:sz w:val="22"/>
          <w:szCs w:val="22"/>
        </w:rPr>
      </w:pPr>
      <w:r w:rsidRPr="007E6EB0">
        <w:rPr>
          <w:rFonts w:ascii="Arial" w:hAnsi="Arial"/>
          <w:sz w:val="22"/>
          <w:szCs w:val="22"/>
        </w:rPr>
        <w:t xml:space="preserve">In dieser Aufgabe können Schülerinnen und Schüler, sofern die Kreiszahl </w:t>
      </w:r>
      <w:r w:rsidRPr="007E6EB0">
        <w:rPr>
          <w:rFonts w:ascii="Arial" w:hAnsi="Arial"/>
          <w:position w:val="-6"/>
          <w:sz w:val="22"/>
          <w:szCs w:val="22"/>
        </w:rPr>
        <w:object w:dxaOrig="22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4pt;height:10pt" o:ole="">
            <v:imagedata r:id="rId8" o:title=""/>
          </v:shape>
          <o:OLEObject Type="Embed" ProgID="Equation.DSMT4" ShapeID="_x0000_i1031" DrawAspect="Content" ObjectID="_1814854496" r:id="rId9"/>
        </w:object>
      </w:r>
      <w:r w:rsidRPr="007E6EB0">
        <w:rPr>
          <w:rFonts w:ascii="Arial" w:hAnsi="Arial"/>
          <w:sz w:val="22"/>
          <w:szCs w:val="22"/>
        </w:rPr>
        <w:t xml:space="preserve"> noch nicht bekannt ist, nicht auf eine Formel zur Flächenberechnung zurückgreifen. Daher setzt die Aufgabe „Kreisfiguren“ die Kompetenz </w:t>
      </w:r>
      <w:r w:rsidRPr="007E6EB0">
        <w:rPr>
          <w:rFonts w:ascii="Arial" w:hAnsi="Arial"/>
          <w:i/>
          <w:sz w:val="22"/>
          <w:szCs w:val="22"/>
        </w:rPr>
        <w:t>Probleme mathematisch lösen</w:t>
      </w:r>
      <w:r w:rsidRPr="007E6EB0">
        <w:rPr>
          <w:rFonts w:ascii="Arial" w:hAnsi="Arial"/>
          <w:sz w:val="22"/>
          <w:szCs w:val="22"/>
        </w:rPr>
        <w:t> (K2) voraus.</w:t>
      </w:r>
    </w:p>
    <w:p w:rsidR="007E6EB0" w:rsidRPr="007E6EB0" w:rsidRDefault="007E6EB0" w:rsidP="007E6EB0">
      <w:pPr>
        <w:jc w:val="both"/>
        <w:rPr>
          <w:rFonts w:ascii="Arial" w:hAnsi="Arial"/>
          <w:sz w:val="22"/>
          <w:szCs w:val="22"/>
        </w:rPr>
      </w:pPr>
    </w:p>
    <w:p w:rsidR="007E6EB0" w:rsidRPr="007E6EB0" w:rsidRDefault="007E6EB0" w:rsidP="007E6EB0">
      <w:pPr>
        <w:jc w:val="both"/>
        <w:rPr>
          <w:rFonts w:ascii="Arial" w:hAnsi="Arial"/>
          <w:sz w:val="22"/>
          <w:szCs w:val="22"/>
        </w:rPr>
      </w:pPr>
      <w:r w:rsidRPr="007E6EB0">
        <w:rPr>
          <w:rFonts w:ascii="Arial" w:hAnsi="Arial"/>
          <w:sz w:val="22"/>
          <w:szCs w:val="22"/>
        </w:rPr>
        <w:t xml:space="preserve">Da die Aufgabe </w:t>
      </w:r>
      <w:proofErr w:type="spellStart"/>
      <w:r w:rsidRPr="007E6EB0">
        <w:rPr>
          <w:rFonts w:ascii="Arial" w:hAnsi="Arial"/>
          <w:sz w:val="22"/>
          <w:szCs w:val="22"/>
        </w:rPr>
        <w:t>zweischrittig</w:t>
      </w:r>
      <w:proofErr w:type="spellEnd"/>
      <w:r w:rsidRPr="007E6EB0">
        <w:rPr>
          <w:rFonts w:ascii="Arial" w:hAnsi="Arial"/>
          <w:sz w:val="22"/>
          <w:szCs w:val="22"/>
        </w:rPr>
        <w:t xml:space="preserve"> ist (Umorganisieren der Figur B und Vergleich mit Figur A) befindet sich die Aufgabe bereits im Anforderungsbereich II.</w:t>
      </w:r>
    </w:p>
    <w:p w:rsidR="00694A63" w:rsidRPr="00694A63" w:rsidRDefault="00694A63" w:rsidP="00694A63">
      <w:pPr>
        <w:pStyle w:val="IQB-Teilaufgabentitel"/>
        <w:rPr>
          <w:b/>
        </w:rPr>
      </w:pPr>
      <w:r w:rsidRPr="00694A63">
        <w:rPr>
          <w:b/>
        </w:rPr>
        <w:t>Anregungen für den Unterricht</w:t>
      </w:r>
    </w:p>
    <w:p w:rsidR="007E6EB0" w:rsidRPr="007E6EB0" w:rsidRDefault="007E6EB0" w:rsidP="007E6EB0">
      <w:pPr>
        <w:jc w:val="both"/>
        <w:rPr>
          <w:rFonts w:ascii="Arial" w:hAnsi="Arial"/>
          <w:sz w:val="22"/>
          <w:szCs w:val="22"/>
        </w:rPr>
      </w:pPr>
      <w:r w:rsidRPr="007E6EB0">
        <w:rPr>
          <w:rFonts w:ascii="Arial" w:hAnsi="Arial"/>
          <w:sz w:val="22"/>
          <w:szCs w:val="22"/>
        </w:rPr>
        <w:t xml:space="preserve">Vermutlich sind Schülerinnen und Schüler in der achten Klasse fast nur noch den indirekten Vergleich über eine Maßeinheit gewohnt. Dabei können im Mathematikunterricht auch der direkte Vergleich zweier Größen oder der indirekte Vergleich über eine gegebene Größe ohne Rückgriff auf eine der bekannten Maßeinheiten thematisiert werden. Weil Letzteres vermutlich selten geschieht, stellt die Aufgabe „Kreisfiguren“ eine, wenn auch kleine, Hürde dar. Bezogen auf die allgemeinen Kompetenzen der Bildungsstandards erfordert der indirekte Vergleich über eine Maßeinheit in der Regel eine Berechnung mithilfe einer vorgegebenen Formel, sofern es sich aus dem Unterricht bekannte Figuren handelt. Das ebenfalls mögliche Auslegen einer Figur mittels einer Maßeinheit wird vermutlich deutlich seltener im Unterricht erprobt. Es wird demnach vor allem die Kompetenz </w:t>
      </w:r>
      <w:r w:rsidRPr="007E6EB0">
        <w:rPr>
          <w:rFonts w:ascii="Arial" w:hAnsi="Arial"/>
          <w:i/>
          <w:sz w:val="22"/>
          <w:szCs w:val="22"/>
        </w:rPr>
        <w:t>Mit symbolischen, formalen und technischen Elementen der Mathematik umgehen</w:t>
      </w:r>
      <w:r w:rsidRPr="007E6EB0">
        <w:rPr>
          <w:rFonts w:ascii="Arial" w:hAnsi="Arial"/>
          <w:sz w:val="22"/>
          <w:szCs w:val="22"/>
        </w:rPr>
        <w:t xml:space="preserve"> (K5) adressiert. Dagegen bietet Aufgaben zum direkten Vergleich oder den indirekten Vergleich über eine gegebene Größe ohne Rückgriff auf eine der bekannten Maßeinheiten das Potenzial die Kompetenzen </w:t>
      </w:r>
      <w:r w:rsidRPr="007E6EB0">
        <w:rPr>
          <w:rFonts w:ascii="Arial" w:hAnsi="Arial"/>
          <w:i/>
          <w:sz w:val="22"/>
          <w:szCs w:val="22"/>
        </w:rPr>
        <w:t>Mathematisch argumentieren</w:t>
      </w:r>
      <w:r w:rsidRPr="007E6EB0">
        <w:rPr>
          <w:rFonts w:ascii="Arial" w:hAnsi="Arial"/>
          <w:sz w:val="22"/>
          <w:szCs w:val="22"/>
        </w:rPr>
        <w:t xml:space="preserve"> (K1) und </w:t>
      </w:r>
      <w:r w:rsidRPr="007E6EB0">
        <w:rPr>
          <w:rFonts w:ascii="Arial" w:hAnsi="Arial"/>
          <w:i/>
          <w:sz w:val="22"/>
          <w:szCs w:val="22"/>
        </w:rPr>
        <w:t>Probleme mathematisch lösen</w:t>
      </w:r>
      <w:r w:rsidRPr="007E6EB0">
        <w:rPr>
          <w:rFonts w:ascii="Arial" w:hAnsi="Arial"/>
          <w:sz w:val="22"/>
          <w:szCs w:val="22"/>
        </w:rPr>
        <w:t xml:space="preserve"> (K2) in den Fokus zu nehmen. Dies soll an der folgenden Beispielaufgabe zu „Kreisfiguren“ verdeutlicht werden. Dabei soll an dieser Stelle davon ausgegangen werden, dass den Schülerinnen und Schülern die Kreiszahl </w:t>
      </w:r>
      <w:r w:rsidRPr="007E6EB0">
        <w:rPr>
          <w:rFonts w:ascii="Arial" w:hAnsi="Arial"/>
          <w:position w:val="-6"/>
          <w:sz w:val="22"/>
          <w:szCs w:val="22"/>
        </w:rPr>
        <w:object w:dxaOrig="220" w:dyaOrig="200">
          <v:shape id="_x0000_i1044" type="#_x0000_t75" style="width:11.4pt;height:10pt" o:ole="">
            <v:imagedata r:id="rId10" o:title=""/>
          </v:shape>
          <o:OLEObject Type="Embed" ProgID="Equation.DSMT4" ShapeID="_x0000_i1044" DrawAspect="Content" ObjectID="_1814854497" r:id="rId11"/>
        </w:object>
      </w:r>
      <w:r w:rsidRPr="007E6EB0">
        <w:rPr>
          <w:rFonts w:ascii="Arial" w:hAnsi="Arial"/>
          <w:sz w:val="22"/>
          <w:szCs w:val="22"/>
        </w:rPr>
        <w:t xml:space="preserve"> noch nicht bekannt ist.</w:t>
      </w:r>
    </w:p>
    <w:p w:rsidR="007E6EB0" w:rsidRPr="007E6EB0" w:rsidRDefault="007E6EB0" w:rsidP="007E6EB0">
      <w:pPr>
        <w:rPr>
          <w:rFonts w:ascii="Arial" w:hAnsi="Arial"/>
          <w:sz w:val="18"/>
        </w:rPr>
      </w:pPr>
    </w:p>
    <w:p w:rsidR="007E6EB0" w:rsidRPr="007E6EB0" w:rsidRDefault="007E6EB0" w:rsidP="007E6EB0">
      <w:pPr>
        <w:rPr>
          <w:rFonts w:ascii="Arial" w:hAnsi="Arial"/>
          <w:b/>
          <w:sz w:val="22"/>
          <w:szCs w:val="22"/>
        </w:rPr>
      </w:pPr>
      <w:r w:rsidRPr="007E6EB0">
        <w:rPr>
          <w:rFonts w:ascii="Arial" w:hAnsi="Arial"/>
          <w:b/>
          <w:sz w:val="22"/>
          <w:szCs w:val="22"/>
        </w:rPr>
        <w:t>Beispielaufgabe „Kreisfiguren“</w:t>
      </w:r>
    </w:p>
    <w:p w:rsidR="007E6EB0" w:rsidRPr="007E6EB0" w:rsidRDefault="007E6EB0" w:rsidP="007E6EB0">
      <w:pPr>
        <w:widowControl w:val="0"/>
        <w:spacing w:after="120"/>
        <w:rPr>
          <w:rFonts w:ascii="Arial" w:hAnsi="Arial"/>
          <w:szCs w:val="20"/>
          <w:lang w:val="x-none" w:eastAsia="x-none"/>
        </w:rPr>
      </w:pPr>
      <w:r w:rsidRPr="007E6EB0">
        <w:rPr>
          <w:rFonts w:ascii="Arial" w:hAnsi="Arial"/>
          <w:noProof/>
          <w:szCs w:val="20"/>
        </w:rPr>
        <w:drawing>
          <wp:inline distT="0" distB="0" distL="0" distR="0">
            <wp:extent cx="4318635" cy="2390140"/>
            <wp:effectExtent l="0" t="0" r="571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8635" cy="2390140"/>
                    </a:xfrm>
                    <a:prstGeom prst="rect">
                      <a:avLst/>
                    </a:prstGeom>
                    <a:noFill/>
                    <a:ln>
                      <a:noFill/>
                    </a:ln>
                  </pic:spPr>
                </pic:pic>
              </a:graphicData>
            </a:graphic>
          </wp:inline>
        </w:drawing>
      </w:r>
    </w:p>
    <w:p w:rsidR="007E6EB0" w:rsidRPr="007E6EB0" w:rsidRDefault="007E6EB0" w:rsidP="007E6EB0">
      <w:pPr>
        <w:jc w:val="both"/>
        <w:rPr>
          <w:rFonts w:ascii="Arial" w:hAnsi="Arial"/>
          <w:sz w:val="22"/>
          <w:szCs w:val="22"/>
        </w:rPr>
      </w:pPr>
    </w:p>
    <w:p w:rsidR="007E6EB0" w:rsidRPr="007E6EB0" w:rsidRDefault="007E6EB0" w:rsidP="007E6EB0">
      <w:pPr>
        <w:jc w:val="both"/>
        <w:rPr>
          <w:rFonts w:ascii="Arial" w:hAnsi="Arial"/>
          <w:sz w:val="22"/>
          <w:szCs w:val="22"/>
        </w:rPr>
      </w:pPr>
      <w:r w:rsidRPr="007E6EB0">
        <w:rPr>
          <w:rFonts w:ascii="Arial" w:hAnsi="Arial"/>
          <w:sz w:val="22"/>
          <w:szCs w:val="22"/>
        </w:rPr>
        <w:lastRenderedPageBreak/>
        <w:t>Denkbar wäre es im Geometrieunterricht neben der Berechnung von Längen, Flächeninhalten und Volumina auch solche Begründungs- und Problemlöseaufgaben einzubauen, bei denen man auf den direkten Vergleich angewiesen ist. In der Schwierigkeit kann man die Aufgaben leicht steigern, indem man beispielsweise die Kästchen hinter den Figuren entfallen lässt und für die zusammengesetzten Figuren noch weitere Formen (z. B. Ellipsen) verwendet.</w:t>
      </w:r>
    </w:p>
    <w:p w:rsidR="007E6EB0" w:rsidRPr="007E6EB0" w:rsidRDefault="007E6EB0" w:rsidP="007E6EB0">
      <w:pPr>
        <w:jc w:val="both"/>
        <w:rPr>
          <w:rFonts w:ascii="Arial" w:hAnsi="Arial"/>
          <w:sz w:val="22"/>
          <w:szCs w:val="22"/>
        </w:rPr>
      </w:pPr>
    </w:p>
    <w:p w:rsidR="007E6EB0" w:rsidRPr="007E6EB0" w:rsidRDefault="007E6EB0" w:rsidP="007E6EB0">
      <w:pPr>
        <w:jc w:val="both"/>
        <w:rPr>
          <w:rFonts w:ascii="Arial" w:hAnsi="Arial"/>
          <w:sz w:val="22"/>
          <w:szCs w:val="22"/>
        </w:rPr>
      </w:pPr>
      <w:r w:rsidRPr="007E6EB0">
        <w:rPr>
          <w:rFonts w:ascii="Arial" w:hAnsi="Arial"/>
          <w:sz w:val="22"/>
          <w:szCs w:val="22"/>
        </w:rPr>
        <w:t xml:space="preserve">Im Anschluss an solche Aufgaben kann über den direkten Vergleich von Längen, Flächen und Volumina und den indirekten Vergleich reflektiert werden. Der Vorteil des indirekten Vergleichs gegenüber dem direkten besteht darin, dass gleich eine ganze Reihe von Größen miteinander verglichen werden können. Der indirekte Vergleich über eine Maßzahl erlaubt es dann, alle möglichen Längen, Flächeninhalte und Volumina miteinander zu vergleichen und darüber hinaus der Größe nach zu ordnen. Der direkte Vergleich mag sich hingegen in diversen Anwendungssituationen anbieten, in denen lediglich entschieden werden muss, welche Länge, welcher Flächeninhalt oder welches Volumen das größere oder größte ist. </w:t>
      </w:r>
    </w:p>
    <w:p w:rsidR="00694A63" w:rsidRPr="005B2F65" w:rsidRDefault="00694A63" w:rsidP="007E6EB0">
      <w:pPr>
        <w:jc w:val="both"/>
        <w:rPr>
          <w:sz w:val="22"/>
          <w:szCs w:val="22"/>
        </w:rPr>
      </w:pPr>
      <w:bookmarkStart w:id="0" w:name="_GoBack"/>
      <w:bookmarkEnd w:id="0"/>
    </w:p>
    <w:sectPr w:rsidR="00694A63" w:rsidRPr="005B2F65" w:rsidSect="00DB65DC">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3762D257-EBA8-443E-B203-9FE7DA82A248}"/>
    <w:embedBold r:id="rId2" w:fontKey="{FB2F774C-7E0D-4B64-A545-A3D7CECD36F7}"/>
    <w:embedItalic r:id="rId3" w:fontKey="{8024F3A0-30C1-48E3-8C61-4718CC51B979}"/>
    <w:embedBoldItalic r:id="rId4" w:fontKey="{7F58D393-5D38-4DE8-90C6-8E4CF12D9882}"/>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7E6EB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33EC0E8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F33B23-8C6D-47C0-BAA9-17A4BE14A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445</Words>
  <Characters>2976</Characters>
  <Application>Microsoft Office Word</Application>
  <DocSecurity>0</DocSecurity>
  <Lines>85</Lines>
  <Paragraphs>24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2025-07-24T07:28:00Z</dcterms:created>
  <dcterms:modified xsi:type="dcterms:W3CDTF">2025-07-24T07:28:00Z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